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D911" w14:textId="77777777" w:rsidR="0047573F" w:rsidRDefault="00000000">
      <w:pPr>
        <w:spacing w:line="240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>
        <w:rPr>
          <w:rFonts w:ascii="Poppins" w:eastAsia="Poppins" w:hAnsi="Poppins" w:cs="Poppins"/>
          <w:b/>
          <w:bCs/>
          <w:sz w:val="24"/>
          <w:szCs w:val="24"/>
        </w:rPr>
        <w:t>Sample Scope and Sequence of Professional Learning Engagement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2407EB5" wp14:editId="6F49ACC9">
            <wp:simplePos x="0" y="0"/>
            <wp:positionH relativeFrom="column">
              <wp:posOffset>-266699</wp:posOffset>
            </wp:positionH>
            <wp:positionV relativeFrom="paragraph">
              <wp:posOffset>114300</wp:posOffset>
            </wp:positionV>
            <wp:extent cx="2919413" cy="659404"/>
            <wp:effectExtent l="0" t="0" r="0" b="0"/>
            <wp:wrapTopAndBottom distT="114300" distB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9413" cy="6594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F83791" w14:textId="77777777" w:rsidR="0047573F" w:rsidRDefault="0047573F">
      <w:pPr>
        <w:spacing w:line="240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</w:p>
    <w:p w14:paraId="501FEBE7" w14:textId="2593D7F8" w:rsidR="0047573F" w:rsidRDefault="0047573F" w:rsidP="00125CB1">
      <w:pPr>
        <w:spacing w:line="240" w:lineRule="auto"/>
        <w:rPr>
          <w:rFonts w:ascii="Poppins" w:eastAsia="Poppins" w:hAnsi="Poppins" w:cs="Poppins"/>
          <w:sz w:val="20"/>
          <w:szCs w:val="20"/>
        </w:rPr>
      </w:pPr>
    </w:p>
    <w:tbl>
      <w:tblPr>
        <w:tblStyle w:val="a"/>
        <w:tblW w:w="12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3855"/>
        <w:gridCol w:w="1830"/>
        <w:gridCol w:w="3615"/>
      </w:tblGrid>
      <w:tr w:rsidR="0047573F" w14:paraId="6D0C3A38" w14:textId="77777777" w:rsidTr="00125CB1">
        <w:trPr>
          <w:trHeight w:val="440"/>
        </w:trPr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9D4BB" w14:textId="77777777" w:rsidR="0047573F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Curriculum or Content Area </w:t>
            </w:r>
          </w:p>
        </w:tc>
        <w:tc>
          <w:tcPr>
            <w:tcW w:w="9300" w:type="dxa"/>
            <w:gridSpan w:val="3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305A4" w14:textId="77777777" w:rsidR="0047573F" w:rsidRDefault="00000000">
            <w:pPr>
              <w:spacing w:after="40"/>
            </w:pP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>-Ready Classroom Mathematics (K–8 Mathematics)</w:t>
            </w:r>
          </w:p>
        </w:tc>
      </w:tr>
      <w:tr w:rsidR="0047573F" w14:paraId="2C213464" w14:textId="77777777" w:rsidTr="00125CB1">
        <w:trPr>
          <w:trHeight w:val="750"/>
        </w:trPr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267CA" w14:textId="77777777" w:rsidR="0047573F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Type of Professional Learning </w:t>
            </w:r>
          </w:p>
          <w:p w14:paraId="07F46403" w14:textId="77777777" w:rsidR="0047573F" w:rsidRDefault="0047573F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  <w:tc>
          <w:tcPr>
            <w:tcW w:w="9300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D8056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Initial Implementation (Year 1)</w:t>
            </w:r>
          </w:p>
        </w:tc>
      </w:tr>
      <w:tr w:rsidR="0047573F" w14:paraId="2C803118" w14:textId="77777777" w:rsidTr="00125CB1">
        <w:trPr>
          <w:trHeight w:val="400"/>
        </w:trPr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AF4E" w14:textId="77777777" w:rsidR="0047573F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Total Cost Range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3855" w:type="dxa"/>
            <w:tcBorders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080C" w14:textId="77777777" w:rsidR="0047573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Less than $50,000</w:t>
            </w:r>
          </w:p>
          <w:p w14:paraId="00467D7E" w14:textId="77777777" w:rsidR="0047573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$50,000 - $100,000</w:t>
            </w:r>
          </w:p>
          <w:p w14:paraId="2B49090A" w14:textId="77777777" w:rsidR="0047573F" w:rsidRPr="00424B8A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00424B8A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$100,001 - $500,000</w:t>
            </w:r>
          </w:p>
        </w:tc>
        <w:tc>
          <w:tcPr>
            <w:tcW w:w="1830" w:type="dxa"/>
            <w:tcBorders>
              <w:left w:val="single" w:sz="8" w:space="0" w:color="FFFFF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C9C4D" w14:textId="77777777" w:rsidR="0047573F" w:rsidRDefault="0047573F">
            <w:pPr>
              <w:widowControl w:val="0"/>
              <w:spacing w:line="240" w:lineRule="auto"/>
              <w:ind w:left="720" w:hanging="360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  <w:tc>
          <w:tcPr>
            <w:tcW w:w="3615" w:type="dxa"/>
            <w:tcBorders>
              <w:left w:val="single" w:sz="8" w:space="0" w:color="FFFFF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0BC4" w14:textId="77777777" w:rsidR="0047573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$500,001 - $1,000,000</w:t>
            </w:r>
          </w:p>
          <w:p w14:paraId="21113738" w14:textId="77777777" w:rsidR="0047573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$1,000,000+</w:t>
            </w:r>
            <w:r>
              <w:rPr>
                <w:rFonts w:ascii="Poppins" w:eastAsia="Poppins" w:hAnsi="Poppins" w:cs="Poppins"/>
                <w:sz w:val="20"/>
                <w:szCs w:val="20"/>
              </w:rPr>
              <w:tab/>
            </w:r>
            <w:r>
              <w:rPr>
                <w:rFonts w:ascii="Poppins" w:eastAsia="Poppins" w:hAnsi="Poppins" w:cs="Poppins"/>
                <w:sz w:val="20"/>
                <w:szCs w:val="20"/>
              </w:rPr>
              <w:tab/>
            </w:r>
            <w:r>
              <w:rPr>
                <w:rFonts w:ascii="Poppins" w:eastAsia="Poppins" w:hAnsi="Poppins" w:cs="Poppins"/>
                <w:sz w:val="20"/>
                <w:szCs w:val="20"/>
              </w:rPr>
              <w:tab/>
            </w:r>
            <w:r>
              <w:rPr>
                <w:rFonts w:ascii="Poppins" w:eastAsia="Poppins" w:hAnsi="Poppins" w:cs="Poppins"/>
                <w:sz w:val="20"/>
                <w:szCs w:val="20"/>
              </w:rPr>
              <w:tab/>
            </w:r>
          </w:p>
        </w:tc>
      </w:tr>
      <w:tr w:rsidR="0047573F" w14:paraId="6C0CB3BD" w14:textId="77777777" w:rsidTr="00125CB1">
        <w:trPr>
          <w:trHeight w:val="400"/>
        </w:trPr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81FB6" w14:textId="77777777" w:rsidR="0047573F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District Context</w:t>
            </w:r>
          </w:p>
        </w:tc>
        <w:tc>
          <w:tcPr>
            <w:tcW w:w="9300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3B9E" w14:textId="4B906D8B" w:rsidR="0047573F" w:rsidRDefault="009D4661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Large urban/suburban district</w:t>
            </w:r>
            <w:r>
              <w:t xml:space="preserve">. </w:t>
            </w:r>
            <w:r>
              <w:rPr>
                <w:rFonts w:ascii="Poppins" w:eastAsia="Poppins" w:hAnsi="Poppins" w:cs="Poppins"/>
                <w:sz w:val="20"/>
              </w:rPr>
              <w:t xml:space="preserve">31,560 students across 38 schools </w:t>
            </w:r>
            <w:proofErr w:type="gramStart"/>
            <w:r>
              <w:rPr>
                <w:rFonts w:ascii="Poppins" w:eastAsia="Poppins" w:hAnsi="Poppins" w:cs="Poppins"/>
                <w:sz w:val="20"/>
              </w:rPr>
              <w:t>district-wide</w:t>
            </w:r>
            <w:proofErr w:type="gramEnd"/>
            <w:r>
              <w:rPr>
                <w:rFonts w:ascii="Poppins" w:eastAsia="Poppins" w:hAnsi="Poppins" w:cs="Poppins"/>
                <w:sz w:val="20"/>
              </w:rPr>
              <w:t xml:space="preserve">. The engagement serves 24 elementary schools and 5 junior highs using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>-Ready Classroom Mathematics (~1,054 teachers), plus instructional coaches and building/district leaders.</w:t>
            </w:r>
          </w:p>
          <w:p w14:paraId="658A0B38" w14:textId="1B60B8A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First year of K–8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>-Ready Classroom Mathematics implementation, delivered as a phased rollout (Waves 1 &amp; 2, Wave 3, and Wave 4</w:t>
            </w:r>
            <w:r w:rsidR="009D4661">
              <w:rPr>
                <w:rFonts w:ascii="Poppins" w:eastAsia="Poppins" w:hAnsi="Poppins" w:cs="Poppins"/>
                <w:sz w:val="20"/>
              </w:rPr>
              <w:t>).</w:t>
            </w:r>
          </w:p>
          <w:p w14:paraId="7183E59D" w14:textId="4409B4ED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Overall goal: teachers apply instructional practices centered on meaningful discourse and student ownership of math ideas; teachers and leaders understand the program’s instructional design and supporting resources to build a discourse-rich math classroom; and leaders align practice with the program’s instructional philosophy and determine steps to monitor and support implementation.</w:t>
            </w:r>
          </w:p>
        </w:tc>
      </w:tr>
    </w:tbl>
    <w:p w14:paraId="3E5855AB" w14:textId="77777777" w:rsidR="0047573F" w:rsidRDefault="0047573F">
      <w:pPr>
        <w:spacing w:line="240" w:lineRule="auto"/>
        <w:rPr>
          <w:rFonts w:ascii="Poppins" w:eastAsia="Poppins" w:hAnsi="Poppins" w:cs="Poppins"/>
          <w:sz w:val="20"/>
          <w:szCs w:val="20"/>
        </w:rPr>
      </w:pPr>
    </w:p>
    <w:p w14:paraId="5DDB4C46" w14:textId="77777777" w:rsidR="0047573F" w:rsidRDefault="0047573F">
      <w:pPr>
        <w:spacing w:line="240" w:lineRule="auto"/>
        <w:rPr>
          <w:rFonts w:ascii="Poppins" w:eastAsia="Poppins" w:hAnsi="Poppins" w:cs="Poppins"/>
          <w:sz w:val="20"/>
          <w:szCs w:val="20"/>
        </w:rPr>
      </w:pPr>
    </w:p>
    <w:p w14:paraId="4109FA63" w14:textId="5D4D0B50" w:rsidR="0047573F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 w:rsidRPr="00E15B4A">
        <w:rPr>
          <w:rFonts w:ascii="Poppins" w:eastAsia="Poppins" w:hAnsi="Poppins" w:cs="Poppins"/>
          <w:b/>
          <w:bCs/>
          <w:sz w:val="20"/>
          <w:szCs w:val="20"/>
        </w:rPr>
        <w:t>Sample Scope and Sequence</w:t>
      </w:r>
    </w:p>
    <w:p w14:paraId="7B78E65F" w14:textId="77777777" w:rsidR="00E15B4A" w:rsidRPr="00E15B4A" w:rsidRDefault="00E15B4A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</w:p>
    <w:tbl>
      <w:tblPr>
        <w:tblStyle w:val="a0"/>
        <w:tblW w:w="13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580"/>
        <w:gridCol w:w="4410"/>
        <w:gridCol w:w="4350"/>
      </w:tblGrid>
      <w:tr w:rsidR="0047573F" w14:paraId="1E11ABFF" w14:textId="77777777"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8374" w14:textId="77777777" w:rsidR="004757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Timing </w:t>
            </w:r>
            <w:r>
              <w:rPr>
                <w:rFonts w:ascii="Poppins" w:eastAsia="Poppins" w:hAnsi="Poppins" w:cs="Poppins"/>
                <w:sz w:val="20"/>
                <w:szCs w:val="20"/>
              </w:rPr>
              <w:t>(you may choose to use specific days/months or frequency)</w:t>
            </w:r>
          </w:p>
        </w:tc>
        <w:tc>
          <w:tcPr>
            <w:tcW w:w="25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ACAAB" w14:textId="77777777" w:rsidR="004757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44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DA736" w14:textId="77777777" w:rsidR="004757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Name of PL </w:t>
            </w:r>
            <w:r>
              <w:rPr>
                <w:rFonts w:ascii="Poppins" w:eastAsia="Poppins" w:hAnsi="Poppins" w:cs="Poppins"/>
                <w:sz w:val="20"/>
                <w:szCs w:val="20"/>
              </w:rPr>
              <w:t xml:space="preserve">(either specific workshop title, coaching, </w:t>
            </w:r>
            <w:proofErr w:type="spellStart"/>
            <w:r>
              <w:rPr>
                <w:rFonts w:ascii="Poppins" w:eastAsia="Poppins" w:hAnsi="Poppins" w:cs="Poppins"/>
                <w:sz w:val="20"/>
                <w:szCs w:val="20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20"/>
                <w:szCs w:val="20"/>
              </w:rPr>
              <w:t>)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 and </w:t>
            </w:r>
            <w:proofErr w:type="gramStart"/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format</w:t>
            </w:r>
            <w:r>
              <w:rPr>
                <w:rFonts w:ascii="Poppins" w:eastAsia="Poppins" w:hAnsi="Poppins" w:cs="Poppins"/>
                <w:sz w:val="20"/>
                <w:szCs w:val="20"/>
              </w:rPr>
              <w:t>( Virtual</w:t>
            </w:r>
            <w:proofErr w:type="gramEnd"/>
            <w:r>
              <w:rPr>
                <w:rFonts w:ascii="Poppins" w:eastAsia="Poppins" w:hAnsi="Poppins" w:cs="Poppins"/>
                <w:sz w:val="20"/>
                <w:szCs w:val="20"/>
              </w:rPr>
              <w:t>, in-person, hybrid)</w:t>
            </w:r>
          </w:p>
        </w:tc>
        <w:tc>
          <w:tcPr>
            <w:tcW w:w="43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9916" w14:textId="77777777" w:rsidR="004757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Description</w:t>
            </w:r>
          </w:p>
        </w:tc>
      </w:tr>
      <w:tr w:rsidR="0047573F" w14:paraId="1DF7B877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28A9" w14:textId="15C21F92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Apr 22 – May 16, 2024 (11 sessions; 7–8)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498C3" w14:textId="764C15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Waves 1 &amp; 2: K–6 math teachers and 7–8</w:t>
            </w:r>
            <w:r w:rsidR="00424B8A">
              <w:rPr>
                <w:rFonts w:ascii="Poppins" w:eastAsia="Poppins" w:hAnsi="Poppins" w:cs="Poppins"/>
                <w:sz w:val="20"/>
              </w:rPr>
              <w:t xml:space="preserve"> </w:t>
            </w:r>
            <w:r>
              <w:rPr>
                <w:rFonts w:ascii="Poppins" w:eastAsia="Poppins" w:hAnsi="Poppins" w:cs="Poppins"/>
                <w:sz w:val="20"/>
              </w:rPr>
              <w:t>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5419D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Introducing the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Program (Optional/Recommended)</w:t>
            </w:r>
          </w:p>
          <w:p w14:paraId="6BB2F687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98B8" w14:textId="2D3A9E15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Explore the structure and key instructional features of the program; describe how components support meaningful student learning; and access print &amp; digital resources to prepare ahead of back-to-school. </w:t>
            </w:r>
          </w:p>
        </w:tc>
      </w:tr>
      <w:tr w:rsidR="0047573F" w14:paraId="3F21761D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7D1B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May 16, 2024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406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Leaders from each elementary school and junior high; district leaders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BE08D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Leading an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Implementation I</w:t>
            </w:r>
          </w:p>
          <w:p w14:paraId="660243FB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EE50" w14:textId="6AA800FE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Reflect on current practice and set implementation goals; identify essential program components that support implementation; and use the Top Teacher Actions Look Fors tool to monitor implementation health. </w:t>
            </w:r>
          </w:p>
        </w:tc>
      </w:tr>
      <w:tr w:rsidR="0047573F" w14:paraId="61FE4F18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048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July 18, 2024 (16 sessions)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D8FB" w14:textId="54505C41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Waves 1 &amp; 2: K–1 and 2–6 elementary teachers, 7–8 junior high teachers, an</w:t>
            </w:r>
            <w:r w:rsidR="00424B8A">
              <w:rPr>
                <w:rFonts w:ascii="Poppins" w:eastAsia="Poppins" w:hAnsi="Poppins" w:cs="Poppins"/>
                <w:sz w:val="20"/>
              </w:rPr>
              <w:t>d i</w:t>
            </w:r>
            <w:r>
              <w:rPr>
                <w:rFonts w:ascii="Poppins" w:eastAsia="Poppins" w:hAnsi="Poppins" w:cs="Poppins"/>
                <w:sz w:val="20"/>
              </w:rPr>
              <w:t>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ED87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Preparing to Teach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with Integrating Digital Resources</w:t>
            </w:r>
          </w:p>
          <w:p w14:paraId="09B02472" w14:textId="2C5070FF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 (+ self-led O</w:t>
            </w:r>
            <w:r w:rsidR="00424B8A">
              <w:rPr>
                <w:rFonts w:ascii="Poppins" w:eastAsia="Poppins" w:hAnsi="Poppins" w:cs="Poppins"/>
                <w:sz w:val="20"/>
              </w:rPr>
              <w:t>nline Educator Learning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  <w:r w:rsidR="00424B8A">
              <w:rPr>
                <w:rFonts w:ascii="Poppins" w:eastAsia="Poppins" w:hAnsi="Poppins" w:cs="Poppins"/>
                <w:sz w:val="20"/>
              </w:rPr>
              <w:t>C</w:t>
            </w:r>
            <w:r>
              <w:rPr>
                <w:rFonts w:ascii="Poppins" w:eastAsia="Poppins" w:hAnsi="Poppins" w:cs="Poppins"/>
                <w:sz w:val="20"/>
              </w:rPr>
              <w:t>ourse)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D912" w14:textId="0C021728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Teach Lesson 0 to establish a classroom where students make meaning of mathematics through purposeful conversation; use the Teacher’s Guide to plan and implement instruction; motivate and prepare students for the Diagnostic; and use digital components for instruction, practice, assessment, and differentiation. Follow-up Collaborative Learning Extension: Establishing Routines Using Lesson 0</w:t>
            </w:r>
            <w:r w:rsidR="00424B8A">
              <w:rPr>
                <w:rFonts w:ascii="Poppins" w:eastAsia="Poppins" w:hAnsi="Poppins" w:cs="Poppins"/>
                <w:sz w:val="20"/>
              </w:rPr>
              <w:t>.</w:t>
            </w:r>
          </w:p>
        </w:tc>
      </w:tr>
      <w:tr w:rsidR="0047573F" w14:paraId="03B3853D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3776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Aug 28, 2024 (AM walkthroughs / PM sessions)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B1B7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Waves 1 &amp; 2: K–8 math teachers; 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F7919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>Developing Mathematical Thinkers through Instructional Routines with Personalized Instruction Orientation</w:t>
            </w:r>
          </w:p>
          <w:p w14:paraId="1D856FB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Facilitated PD Session – In-Person (+ self-led OEL course)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BFC87" w14:textId="06632BA9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 xml:space="preserve">Draw connections between the Try–Discuss–Connect routine and mathematical practices; use the routine to develop conceptual understanding </w:t>
            </w:r>
            <w:r>
              <w:rPr>
                <w:rFonts w:ascii="Poppins" w:eastAsia="Poppins" w:hAnsi="Poppins" w:cs="Poppins"/>
                <w:sz w:val="20"/>
              </w:rPr>
              <w:lastRenderedPageBreak/>
              <w:t xml:space="preserve">through shared student thinking, productive struggle, and authentic discourse; and learn how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 xml:space="preserve">-Ready Personalized Instruction complements teacher-led instruction. </w:t>
            </w:r>
          </w:p>
        </w:tc>
      </w:tr>
      <w:tr w:rsidR="0047573F" w14:paraId="3F966552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1F7F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Aug 28, 2024; Jan 16 &amp; Feb 26, 2025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416A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K–8 leaders from each elementary school and junior high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65532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>Leadership Look Fors Visit</w:t>
            </w:r>
          </w:p>
          <w:p w14:paraId="1B1F260C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Meeting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36DC2" w14:textId="576B1152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Define the observable markers of a successful implementation and use them to analyze their own implementation; conduct classroom visits using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 xml:space="preserve">-Ready Classroom Mathematics Look Fors and create actionable plans to support educators. </w:t>
            </w:r>
          </w:p>
        </w:tc>
      </w:tr>
      <w:tr w:rsidR="0047573F" w14:paraId="3308276B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9DD53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Oct 9, 2024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672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Leaders from each elementary school and junior high; district leaders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579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Leading an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Implementation I</w:t>
            </w:r>
          </w:p>
          <w:p w14:paraId="76338244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4F68" w14:textId="50C9C8F8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Reflect on observations from the Leadership Look </w:t>
            </w:r>
            <w:proofErr w:type="gramStart"/>
            <w:r>
              <w:rPr>
                <w:rFonts w:ascii="Poppins" w:eastAsia="Poppins" w:hAnsi="Poppins" w:cs="Poppins"/>
                <w:sz w:val="20"/>
              </w:rPr>
              <w:t>For</w:t>
            </w:r>
            <w:proofErr w:type="gramEnd"/>
            <w:r>
              <w:rPr>
                <w:rFonts w:ascii="Poppins" w:eastAsia="Poppins" w:hAnsi="Poppins" w:cs="Poppins"/>
                <w:sz w:val="20"/>
              </w:rPr>
              <w:t xml:space="preserve"> Visits; analyze Diagnostic 1 data; and understand the importance of monitoring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 xml:space="preserve">-Ready usage. </w:t>
            </w:r>
          </w:p>
        </w:tc>
      </w:tr>
      <w:tr w:rsidR="0047573F" w14:paraId="398AAF1F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F728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Nov 5 – 25, 2024 (K–1 &amp; 2–6); Jan 28 (JH); </w:t>
            </w:r>
            <w:r>
              <w:rPr>
                <w:rFonts w:ascii="Poppins" w:eastAsia="Poppins" w:hAnsi="Poppins" w:cs="Poppins"/>
                <w:sz w:val="20"/>
              </w:rPr>
              <w:lastRenderedPageBreak/>
              <w:t>Feb 26 (ASCILLS)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297B7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 xml:space="preserve">Waves 1 &amp; 2: K–6 elementary and 7–8 junior high teachers; </w:t>
            </w:r>
            <w:r>
              <w:rPr>
                <w:rFonts w:ascii="Poppins" w:eastAsia="Poppins" w:hAnsi="Poppins" w:cs="Poppins"/>
                <w:sz w:val="20"/>
              </w:rPr>
              <w:lastRenderedPageBreak/>
              <w:t>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32DB0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lastRenderedPageBreak/>
              <w:t>Tailored Support</w:t>
            </w:r>
          </w:p>
          <w:p w14:paraId="437C631F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8038" w14:textId="3D64F8AC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Select from opportunities designed with leaders and coaches based on implementation goals and educator needs: Try–Discuss–Connect routine </w:t>
            </w:r>
            <w:r>
              <w:rPr>
                <w:rFonts w:ascii="Poppins" w:eastAsia="Poppins" w:hAnsi="Poppins" w:cs="Poppins"/>
                <w:sz w:val="20"/>
              </w:rPr>
              <w:lastRenderedPageBreak/>
              <w:t xml:space="preserve">facilitation, differentiation strategies to accelerate learning, pacing support, and meaningful practice opportunities. </w:t>
            </w:r>
          </w:p>
        </w:tc>
      </w:tr>
      <w:tr w:rsidR="0047573F" w14:paraId="2405EBDE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1CBE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Jan 24, 2025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6EC1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Leaders from each elementary school and junior high; district leaders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9B1C3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Leading an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Implementation I</w:t>
            </w:r>
          </w:p>
          <w:p w14:paraId="7E3562E6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0252" w14:textId="7BE6D252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Analyze Diagnostic 2 data and discuss Typical and Stretch Growth; reflect on what is going well and what to adjust for the second half of the year. </w:t>
            </w:r>
          </w:p>
        </w:tc>
      </w:tr>
      <w:tr w:rsidR="0047573F" w14:paraId="276CB183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29C8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Dec 3 – 12, 2024 (Wave 3)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8CEE0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 3: K–1 and 2–6 math teachers; 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52C76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Preparing to Teach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with Integrating Digital Resources</w:t>
            </w:r>
          </w:p>
          <w:p w14:paraId="3177707A" w14:textId="311B2FC5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 (+ self-led O</w:t>
            </w:r>
            <w:r w:rsidR="00424B8A">
              <w:rPr>
                <w:rFonts w:ascii="Poppins" w:eastAsia="Poppins" w:hAnsi="Poppins" w:cs="Poppins"/>
                <w:sz w:val="20"/>
              </w:rPr>
              <w:t>nline Educator Learning C</w:t>
            </w:r>
            <w:r>
              <w:rPr>
                <w:rFonts w:ascii="Poppins" w:eastAsia="Poppins" w:hAnsi="Poppins" w:cs="Poppins"/>
                <w:sz w:val="20"/>
              </w:rPr>
              <w:t>ourse)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2C858" w14:textId="49779B52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Teach Lesson 0 to establish a classroom where students make meaning of mathematics through purposeful conversation; use the Teacher’s Guide to plan and implement instruction; motivate and prepare students for the Diagnostic; and use digital components for instruction, practice, assessment, and differentiation. Follow-up Collaborative Learning Extension: Establishing Routines Using Lesson 0</w:t>
            </w:r>
            <w:r w:rsidR="00424B8A">
              <w:rPr>
                <w:rFonts w:ascii="Poppins" w:eastAsia="Poppins" w:hAnsi="Poppins" w:cs="Poppins"/>
                <w:sz w:val="20"/>
              </w:rPr>
              <w:t>.</w:t>
            </w:r>
          </w:p>
        </w:tc>
      </w:tr>
      <w:tr w:rsidR="0047573F" w14:paraId="3E2094D8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A464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Feb 26, 2025 (Wave 3; 10 sites)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53D8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 3: K–1 and 2–6 math teachers; 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22BD5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>Developing Mathematical Thinkers through Instructional Routines with Personalized Instruction Orientation</w:t>
            </w:r>
          </w:p>
          <w:p w14:paraId="7A786437" w14:textId="6C2F953F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  <w:r w:rsidR="00424B8A">
              <w:rPr>
                <w:rFonts w:ascii="Poppins" w:eastAsia="Poppins" w:hAnsi="Poppins" w:cs="Poppins"/>
                <w:sz w:val="20"/>
              </w:rPr>
              <w:t xml:space="preserve"> (+ self-led Online Educator Learning Course)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98A03" w14:textId="45DA4633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Draw connections between the Try–Discuss–Connect routine and mathematical practices; use the routine to develop conceptual understanding through shared student thinking, productive struggle, and authentic discourse; and learn how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 xml:space="preserve">-Ready Personalized Instruction complements teacher-led instruction.  </w:t>
            </w:r>
          </w:p>
        </w:tc>
      </w:tr>
      <w:tr w:rsidR="0047573F" w14:paraId="2EA32ADB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F0C6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March 25 &amp; 28, 2025 (Wave 3)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38849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 3: K–6 math teachers; 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046BD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>Tailored Support</w:t>
            </w:r>
          </w:p>
          <w:p w14:paraId="2766B8EC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Facilitated PD Session – In-Person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0FDBE" w14:textId="33894CBF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Select from opportunities designed with leaders and coaches based on implementation goals and educator needs: Try–Discuss–Connect routine facilitation, differentiation strategies to accelerate learning, pacing support, and meaningful practice opportunities. </w:t>
            </w:r>
          </w:p>
        </w:tc>
      </w:tr>
      <w:tr w:rsidR="0047573F" w14:paraId="6CD20DC3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FDC50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April 22, 24 &amp; 29, 2025 (Wave 4)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D137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 4: K–1 and 2–6 math teachers; 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F0E4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Preparing to Teach </w:t>
            </w:r>
            <w:proofErr w:type="spellStart"/>
            <w:r>
              <w:rPr>
                <w:rFonts w:ascii="Poppins" w:eastAsia="Poppins" w:hAnsi="Poppins" w:cs="Poppins"/>
                <w:b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b/>
                <w:sz w:val="20"/>
              </w:rPr>
              <w:t>-Ready Classroom Mathematics with Integrating Digital Resources</w:t>
            </w:r>
          </w:p>
          <w:p w14:paraId="222F205D" w14:textId="2592AB72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Facilitated PD Session – In-Person </w:t>
            </w:r>
            <w:r w:rsidR="00424B8A">
              <w:rPr>
                <w:rFonts w:ascii="Poppins" w:eastAsia="Poppins" w:hAnsi="Poppins" w:cs="Poppins"/>
                <w:sz w:val="20"/>
              </w:rPr>
              <w:t>(+ self-led Online Educator Learning Course)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58D8" w14:textId="444C7A36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Teach Lesson 0 to establish a classroom where students make meaning of mathematics through purposeful conversation; use the Teacher’s Guide to plan and implement instruction; </w:t>
            </w:r>
            <w:r>
              <w:rPr>
                <w:rFonts w:ascii="Poppins" w:eastAsia="Poppins" w:hAnsi="Poppins" w:cs="Poppins"/>
                <w:sz w:val="20"/>
              </w:rPr>
              <w:lastRenderedPageBreak/>
              <w:t>motivate and prepare students for the Diagnostic; and use digital components for instruction, practice, assessment, and differentiation. Follow-up Collaborative Learning Extension: Establishing Routines Using Lesson 0</w:t>
            </w:r>
            <w:r w:rsidR="00424B8A">
              <w:rPr>
                <w:rFonts w:ascii="Poppins" w:eastAsia="Poppins" w:hAnsi="Poppins" w:cs="Poppins"/>
                <w:sz w:val="20"/>
              </w:rPr>
              <w:t>.</w:t>
            </w:r>
          </w:p>
        </w:tc>
      </w:tr>
      <w:tr w:rsidR="0047573F" w14:paraId="02E7C021" w14:textId="7777777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6F3FD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lastRenderedPageBreak/>
              <w:t>August 2025 (Wave 4)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B1E61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>Wave 4: K–1 and 2–6 math teachers; instructional coaches; school leaders as able</w:t>
            </w: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578A" w14:textId="77777777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sz w:val="20"/>
              </w:rPr>
              <w:t>Developing Mathematical Thinkers through Instructional Routines with Personalized Instruction Orientation</w:t>
            </w:r>
          </w:p>
          <w:p w14:paraId="21601CFB" w14:textId="61E2FB21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Facilitated PD Session – In-Person </w:t>
            </w:r>
            <w:r w:rsidR="00424B8A">
              <w:rPr>
                <w:rFonts w:ascii="Poppins" w:eastAsia="Poppins" w:hAnsi="Poppins" w:cs="Poppins"/>
                <w:sz w:val="20"/>
              </w:rPr>
              <w:t>(+ self-led Online Educator Learning Course)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8679" w14:textId="716F51A4" w:rsidR="0047573F" w:rsidRDefault="00000000">
            <w:pPr>
              <w:spacing w:after="40"/>
            </w:pPr>
            <w:r>
              <w:rPr>
                <w:rFonts w:ascii="Poppins" w:eastAsia="Poppins" w:hAnsi="Poppins" w:cs="Poppins"/>
                <w:sz w:val="20"/>
              </w:rPr>
              <w:t xml:space="preserve">Draw connections between the Try–Discuss–Connect routine and mathematical practices; use the routine to develop conceptual understanding through shared student thinking, productive struggle, and authentic discourse; and learn how </w:t>
            </w:r>
            <w:proofErr w:type="spellStart"/>
            <w:r>
              <w:rPr>
                <w:rFonts w:ascii="Poppins" w:eastAsia="Poppins" w:hAnsi="Poppins" w:cs="Poppins"/>
                <w:sz w:val="20"/>
              </w:rPr>
              <w:t>i</w:t>
            </w:r>
            <w:proofErr w:type="spellEnd"/>
            <w:r>
              <w:rPr>
                <w:rFonts w:ascii="Poppins" w:eastAsia="Poppins" w:hAnsi="Poppins" w:cs="Poppins"/>
                <w:sz w:val="20"/>
              </w:rPr>
              <w:t xml:space="preserve">-Ready Personalized Instruction complements teacher-led instruction. </w:t>
            </w:r>
          </w:p>
        </w:tc>
      </w:tr>
    </w:tbl>
    <w:p w14:paraId="0FC26252" w14:textId="77777777" w:rsidR="0047573F" w:rsidRDefault="0047573F">
      <w:pPr>
        <w:spacing w:line="240" w:lineRule="auto"/>
        <w:rPr>
          <w:rFonts w:ascii="Poppins" w:eastAsia="Poppins" w:hAnsi="Poppins" w:cs="Poppins"/>
          <w:sz w:val="20"/>
          <w:szCs w:val="20"/>
        </w:rPr>
      </w:pPr>
    </w:p>
    <w:p w14:paraId="2F429D56" w14:textId="77777777" w:rsidR="0047573F" w:rsidRDefault="0047573F">
      <w:pPr>
        <w:spacing w:line="240" w:lineRule="auto"/>
        <w:jc w:val="center"/>
        <w:rPr>
          <w:rFonts w:ascii="Poppins" w:eastAsia="Poppins" w:hAnsi="Poppins" w:cs="Poppins"/>
          <w:sz w:val="20"/>
          <w:szCs w:val="20"/>
        </w:rPr>
      </w:pPr>
    </w:p>
    <w:p w14:paraId="299AC9E7" w14:textId="77777777" w:rsidR="0047573F" w:rsidRDefault="0047573F">
      <w:pPr>
        <w:spacing w:line="240" w:lineRule="auto"/>
        <w:rPr>
          <w:rFonts w:ascii="Poppins" w:eastAsia="Poppins" w:hAnsi="Poppins" w:cs="Poppins"/>
          <w:sz w:val="20"/>
          <w:szCs w:val="20"/>
        </w:rPr>
      </w:pPr>
    </w:p>
    <w:sectPr w:rsidR="0047573F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3A77" w14:textId="77777777" w:rsidR="00246AB7" w:rsidRDefault="00246AB7">
      <w:pPr>
        <w:spacing w:line="240" w:lineRule="auto"/>
      </w:pPr>
      <w:r>
        <w:separator/>
      </w:r>
    </w:p>
  </w:endnote>
  <w:endnote w:type="continuationSeparator" w:id="0">
    <w:p w14:paraId="49126526" w14:textId="77777777" w:rsidR="00246AB7" w:rsidRDefault="00246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EBC578A-F2AE-0141-9A3C-FB0611A44C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8B2CBA4E-649B-6948-976D-5C17B150B24E}"/>
    <w:embedItalic r:id="rId3" w:fontKey="{D23C7828-0F8F-264E-B7D3-43E2D0F12F33}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  <w:embedRegular r:id="rId4" w:fontKey="{AEB3053F-AC2A-0549-84B8-52F86C2FB19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D84BA01E-9083-1B45-AEC0-BDA27303EB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294" w14:textId="77777777" w:rsidR="0047573F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22E162B" wp14:editId="0D153A07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646804" cy="247650"/>
          <wp:effectExtent l="0" t="0" r="0" b="0"/>
          <wp:wrapTopAndBottom distT="114300" distB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6804" cy="247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10EB" w14:textId="77777777" w:rsidR="00246AB7" w:rsidRDefault="00246AB7">
      <w:pPr>
        <w:spacing w:line="240" w:lineRule="auto"/>
      </w:pPr>
      <w:r>
        <w:separator/>
      </w:r>
    </w:p>
  </w:footnote>
  <w:footnote w:type="continuationSeparator" w:id="0">
    <w:p w14:paraId="7EB5DF3F" w14:textId="77777777" w:rsidR="00246AB7" w:rsidRDefault="00246AB7">
      <w:pPr>
        <w:spacing w:line="240" w:lineRule="auto"/>
      </w:pPr>
      <w:r>
        <w:continuationSeparator/>
      </w:r>
    </w:p>
  </w:footnote>
  <w:footnote w:id="1">
    <w:p w14:paraId="025FE02F" w14:textId="77777777" w:rsidR="0047573F" w:rsidRDefault="00000000">
      <w:pPr>
        <w:spacing w:line="240" w:lineRule="auto"/>
        <w:rPr>
          <w:rFonts w:ascii="Poppins" w:eastAsia="Poppins" w:hAnsi="Poppins" w:cs="Poppin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Poppins" w:eastAsia="Poppins" w:hAnsi="Poppins" w:cs="Poppins"/>
          <w:sz w:val="20"/>
          <w:szCs w:val="20"/>
        </w:rPr>
        <w:t xml:space="preserve"> Includes any travel related expenses,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796C" w14:textId="540E070E" w:rsidR="0047573F" w:rsidRDefault="00424B8A">
    <w:pPr>
      <w:rPr>
        <w:rFonts w:ascii="Poppins" w:eastAsia="Poppins" w:hAnsi="Poppins" w:cs="Poppins"/>
      </w:rPr>
    </w:pPr>
    <w:r>
      <w:rPr>
        <w:rFonts w:ascii="Poppins" w:eastAsia="Poppins" w:hAnsi="Poppins" w:cs="Poppins"/>
        <w:noProof/>
      </w:rPr>
      <w:drawing>
        <wp:inline distT="0" distB="0" distL="0" distR="0" wp14:anchorId="3931965A" wp14:editId="0C0DFF31">
          <wp:extent cx="2147754" cy="1005107"/>
          <wp:effectExtent l="0" t="0" r="0" b="0"/>
          <wp:docPr id="10221742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174265" name="Picture 10221742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9951" cy="1029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75DA4"/>
    <w:multiLevelType w:val="multilevel"/>
    <w:tmpl w:val="6DBA09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92734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3F"/>
    <w:rsid w:val="00125CB1"/>
    <w:rsid w:val="00173742"/>
    <w:rsid w:val="00246AB7"/>
    <w:rsid w:val="00246CFA"/>
    <w:rsid w:val="00424B8A"/>
    <w:rsid w:val="004371F3"/>
    <w:rsid w:val="0047573F"/>
    <w:rsid w:val="00971211"/>
    <w:rsid w:val="009D4661"/>
    <w:rsid w:val="00E1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68B07"/>
  <w15:docId w15:val="{7056D7C7-28ED-024F-BCC9-5A777B02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24B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B8A"/>
  </w:style>
  <w:style w:type="paragraph" w:styleId="Footer">
    <w:name w:val="footer"/>
    <w:basedOn w:val="Normal"/>
    <w:link w:val="FooterChar"/>
    <w:uiPriority w:val="99"/>
    <w:unhideWhenUsed/>
    <w:rsid w:val="00424B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Murray</cp:lastModifiedBy>
  <cp:revision>6</cp:revision>
  <dcterms:created xsi:type="dcterms:W3CDTF">2026-06-29T17:14:00Z</dcterms:created>
  <dcterms:modified xsi:type="dcterms:W3CDTF">2026-06-29T20:33:00Z</dcterms:modified>
</cp:coreProperties>
</file>